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6141E" w14:textId="77777777" w:rsidR="00C367BB" w:rsidRDefault="00000000">
      <w:pPr>
        <w:spacing w:after="40" w:line="240" w:lineRule="auto"/>
      </w:pPr>
      <w:r>
        <w:rPr>
          <w:b/>
          <w:bCs/>
          <w:color w:val="3457D5"/>
          <w:spacing w:val="50"/>
          <w:sz w:val="15"/>
          <w:szCs w:val="15"/>
        </w:rPr>
        <w:t>A TEMPLATE FOR SCHOOLS</w:t>
      </w:r>
    </w:p>
    <w:p w14:paraId="27DE9CBD" w14:textId="77777777" w:rsidR="00C367BB" w:rsidRDefault="00000000">
      <w:pPr>
        <w:pBdr>
          <w:bottom w:val="single" w:sz="8" w:space="6" w:color="3457D5"/>
        </w:pBdr>
        <w:spacing w:after="140" w:line="240" w:lineRule="auto"/>
      </w:pPr>
      <w:r>
        <w:rPr>
          <w:rFonts w:ascii="Calibri Light" w:eastAsia="Calibri Light" w:hAnsi="Calibri Light" w:cs="Calibri Light"/>
          <w:b/>
          <w:bCs/>
          <w:color w:val="15171C"/>
          <w:sz w:val="38"/>
          <w:szCs w:val="38"/>
        </w:rPr>
        <w:t>Code of Practice for Additional Assessment Components</w:t>
      </w:r>
    </w:p>
    <w:p w14:paraId="1F582645" w14:textId="77777777" w:rsidR="00C367BB" w:rsidRDefault="00000000">
      <w:pPr>
        <w:spacing w:after="160" w:line="240" w:lineRule="auto"/>
      </w:pPr>
      <w:r>
        <w:rPr>
          <w:b/>
          <w:bCs/>
          <w:color w:val="15171C"/>
        </w:rPr>
        <w:t xml:space="preserve">Adopted by </w:t>
      </w:r>
      <w:r>
        <w:rPr>
          <w:color w:val="5B6472"/>
        </w:rPr>
        <w:t xml:space="preserve">_________________________________     </w:t>
      </w:r>
      <w:r>
        <w:rPr>
          <w:b/>
          <w:bCs/>
          <w:color w:val="15171C"/>
        </w:rPr>
        <w:t xml:space="preserve">Examination year </w:t>
      </w:r>
      <w:r>
        <w:rPr>
          <w:color w:val="5B6472"/>
        </w:rPr>
        <w:t xml:space="preserve">____________     </w:t>
      </w:r>
      <w:r>
        <w:rPr>
          <w:b/>
          <w:bCs/>
          <w:color w:val="15171C"/>
        </w:rPr>
        <w:t xml:space="preserve">Review </w:t>
      </w:r>
      <w:r>
        <w:rPr>
          <w:color w:val="5B6472"/>
        </w:rPr>
        <w:t>____________</w:t>
      </w:r>
    </w:p>
    <w:p w14:paraId="13C0F34B" w14:textId="31FC8372" w:rsidR="00C367BB" w:rsidRDefault="00000000">
      <w:pPr>
        <w:spacing w:after="100"/>
      </w:pPr>
      <w:r>
        <w:rPr>
          <w:color w:val="15171C"/>
        </w:rPr>
        <w:t>This Code sets out what the school, the teacher and the student each commit to, so that an AAC is completed as a process with a record behind it. The stages are set, handed up, marked and recorded on CourseworkHQ, so that the record is a by-product of doing the work rather than a separate job.</w:t>
      </w:r>
    </w:p>
    <w:p w14:paraId="6C424FFF" w14:textId="77777777" w:rsidR="00C367BB" w:rsidRDefault="00000000">
      <w:pPr>
        <w:pStyle w:val="Heading1"/>
        <w:pBdr>
          <w:bottom w:val="single" w:sz="8" w:space="4" w:color="3457D5"/>
        </w:pBdr>
        <w:spacing w:before="220" w:after="70" w:line="260" w:lineRule="auto"/>
      </w:pPr>
      <w:r>
        <w:rPr>
          <w:b/>
          <w:bCs/>
          <w:color w:val="3457D5"/>
          <w:sz w:val="22"/>
          <w:szCs w:val="22"/>
        </w:rPr>
        <w:t>1. What the State Examinations Commission requires</w:t>
      </w:r>
    </w:p>
    <w:p w14:paraId="7A1AE6B3" w14:textId="4BEF2560" w:rsidR="00C367BB" w:rsidRDefault="00000000">
      <w:pPr>
        <w:pStyle w:val="ListParagraph"/>
        <w:numPr>
          <w:ilvl w:val="0"/>
          <w:numId w:val="2"/>
        </w:numPr>
        <w:spacing w:after="70"/>
      </w:pPr>
      <w:r>
        <w:rPr>
          <w:b/>
          <w:bCs/>
          <w:color w:val="15171C"/>
        </w:rPr>
        <w:t>10.1</w:t>
      </w:r>
      <w:r>
        <w:rPr>
          <w:color w:val="15171C"/>
        </w:rPr>
        <w:t xml:space="preserve"> — the candidate must maintain </w:t>
      </w:r>
      <w:r>
        <w:rPr>
          <w:b/>
          <w:bCs/>
          <w:color w:val="15171C"/>
        </w:rPr>
        <w:t>“a record of work in progress throughout the duration of the coursework”</w:t>
      </w:r>
      <w:r>
        <w:rPr>
          <w:color w:val="15171C"/>
        </w:rPr>
        <w:t>. This is a requirement on the student.</w:t>
      </w:r>
    </w:p>
    <w:p w14:paraId="75115BE8" w14:textId="095EBDBB" w:rsidR="00C367BB" w:rsidRDefault="00000000">
      <w:pPr>
        <w:pStyle w:val="ListParagraph"/>
        <w:numPr>
          <w:ilvl w:val="0"/>
          <w:numId w:val="2"/>
        </w:numPr>
        <w:spacing w:after="70"/>
      </w:pPr>
      <w:r>
        <w:rPr>
          <w:b/>
          <w:bCs/>
          <w:color w:val="15171C"/>
        </w:rPr>
        <w:t>10.2</w:t>
      </w:r>
      <w:r>
        <w:rPr>
          <w:color w:val="15171C"/>
        </w:rPr>
        <w:t xml:space="preserve"> — the teacher provides </w:t>
      </w:r>
      <w:r>
        <w:rPr>
          <w:b/>
          <w:bCs/>
          <w:color w:val="15171C"/>
        </w:rPr>
        <w:t>“regular supervision, monitoring and oversight”</w:t>
      </w:r>
      <w:r>
        <w:rPr>
          <w:color w:val="15171C"/>
        </w:rPr>
        <w:t xml:space="preserve"> but must not </w:t>
      </w:r>
      <w:r>
        <w:rPr>
          <w:b/>
          <w:bCs/>
          <w:color w:val="15171C"/>
        </w:rPr>
        <w:t>“over-assist or over-direct”</w:t>
      </w:r>
      <w:r>
        <w:rPr>
          <w:color w:val="15171C"/>
        </w:rPr>
        <w:t xml:space="preserve">. </w:t>
      </w:r>
    </w:p>
    <w:p w14:paraId="35FFCF4A" w14:textId="30535800" w:rsidR="00C367BB" w:rsidRDefault="00000000">
      <w:pPr>
        <w:pStyle w:val="ListParagraph"/>
        <w:numPr>
          <w:ilvl w:val="0"/>
          <w:numId w:val="2"/>
        </w:numPr>
        <w:spacing w:after="70"/>
      </w:pPr>
      <w:r>
        <w:rPr>
          <w:b/>
          <w:bCs/>
          <w:color w:val="15171C"/>
        </w:rPr>
        <w:t>15.3, Form P.2</w:t>
      </w:r>
      <w:r>
        <w:rPr>
          <w:color w:val="15171C"/>
        </w:rPr>
        <w:t xml:space="preserve"> — the candidate declares the work is their own; the teacher co-signs, satisfied. </w:t>
      </w:r>
    </w:p>
    <w:p w14:paraId="31C01509" w14:textId="77777777" w:rsidR="00C367BB" w:rsidRDefault="00000000">
      <w:pPr>
        <w:pStyle w:val="ListParagraph"/>
        <w:numPr>
          <w:ilvl w:val="0"/>
          <w:numId w:val="2"/>
        </w:numPr>
        <w:spacing w:after="70"/>
      </w:pPr>
      <w:r>
        <w:rPr>
          <w:b/>
          <w:bCs/>
          <w:color w:val="15171C"/>
        </w:rPr>
        <w:t>Section 18</w:t>
      </w:r>
      <w:r>
        <w:rPr>
          <w:color w:val="15171C"/>
        </w:rPr>
        <w:t xml:space="preserve"> — plagiarism, submitting work that is not your own, or having someone else do it. Penalties extend to withholding results.</w:t>
      </w:r>
    </w:p>
    <w:p w14:paraId="30F3DB3A" w14:textId="77777777" w:rsidR="00C367BB" w:rsidRDefault="00000000">
      <w:pPr>
        <w:pStyle w:val="ListParagraph"/>
        <w:numPr>
          <w:ilvl w:val="0"/>
          <w:numId w:val="2"/>
        </w:numPr>
        <w:spacing w:after="70"/>
      </w:pPr>
      <w:r>
        <w:rPr>
          <w:b/>
          <w:bCs/>
          <w:color w:val="15171C"/>
        </w:rPr>
        <w:t>Appendix 2</w:t>
      </w:r>
      <w:r>
        <w:rPr>
          <w:color w:val="15171C"/>
        </w:rPr>
        <w:t xml:space="preserve"> — any use of generative AI must be disclosed: the tool, its developer, the date, what it was used for, and the prompts.</w:t>
      </w:r>
    </w:p>
    <w:p w14:paraId="162E1B90" w14:textId="77777777" w:rsidR="00C367BB" w:rsidRDefault="00C367BB">
      <w:pPr>
        <w:spacing w:after="40" w:line="120" w:lineRule="auto"/>
      </w:pPr>
    </w:p>
    <w:p w14:paraId="01E40E7A" w14:textId="77777777" w:rsidR="00C367BB" w:rsidRDefault="00000000">
      <w:pPr>
        <w:pStyle w:val="Heading1"/>
        <w:pBdr>
          <w:bottom w:val="single" w:sz="8" w:space="4" w:color="3457D5"/>
        </w:pBdr>
        <w:spacing w:before="220" w:after="70" w:line="260" w:lineRule="auto"/>
      </w:pPr>
      <w:r>
        <w:rPr>
          <w:b/>
          <w:bCs/>
          <w:color w:val="3457D5"/>
          <w:sz w:val="22"/>
          <w:szCs w:val="22"/>
        </w:rPr>
        <w:t>2. The school will</w:t>
      </w:r>
    </w:p>
    <w:p w14:paraId="250C0369" w14:textId="765C6EF5" w:rsidR="00C367BB" w:rsidRDefault="00000000">
      <w:pPr>
        <w:pStyle w:val="ListParagraph"/>
        <w:numPr>
          <w:ilvl w:val="0"/>
          <w:numId w:val="3"/>
        </w:numPr>
        <w:spacing w:after="70"/>
      </w:pPr>
      <w:r>
        <w:rPr>
          <w:color w:val="15171C"/>
        </w:rPr>
        <w:t>Publish a schedule of stages on CourseworkHQ for each AAC subject, with dates, at the start of the cycle.</w:t>
      </w:r>
    </w:p>
    <w:p w14:paraId="58EBA99D" w14:textId="19E04FCE" w:rsidR="00C367BB" w:rsidRDefault="00000000">
      <w:pPr>
        <w:pStyle w:val="ListParagraph"/>
        <w:numPr>
          <w:ilvl w:val="0"/>
          <w:numId w:val="3"/>
        </w:numPr>
        <w:spacing w:after="70"/>
      </w:pPr>
      <w:r>
        <w:rPr>
          <w:color w:val="15171C"/>
        </w:rPr>
        <w:t xml:space="preserve">Collect every stage on CourseworkHQ. </w:t>
      </w:r>
    </w:p>
    <w:p w14:paraId="42AB45F3" w14:textId="1E6215C2" w:rsidR="00C367BB" w:rsidRDefault="00000000">
      <w:pPr>
        <w:pStyle w:val="ListParagraph"/>
        <w:numPr>
          <w:ilvl w:val="0"/>
          <w:numId w:val="3"/>
        </w:numPr>
        <w:spacing w:after="70"/>
      </w:pPr>
      <w:r>
        <w:rPr>
          <w:color w:val="15171C"/>
        </w:rPr>
        <w:t xml:space="preserve">Give class time to the process. </w:t>
      </w:r>
    </w:p>
    <w:p w14:paraId="3FA75FD5" w14:textId="2CC576F3" w:rsidR="00C367BB" w:rsidRDefault="00000000">
      <w:pPr>
        <w:pStyle w:val="ListParagraph"/>
        <w:numPr>
          <w:ilvl w:val="0"/>
          <w:numId w:val="3"/>
        </w:numPr>
        <w:spacing w:after="70"/>
      </w:pPr>
      <w:r>
        <w:rPr>
          <w:color w:val="15171C"/>
        </w:rPr>
        <w:t>Keep a record for every student at every stage — what was handed up, and when. CourseworkHQ keeps this automatically.</w:t>
      </w:r>
    </w:p>
    <w:p w14:paraId="0AC4ADCC" w14:textId="4D62630F" w:rsidR="00C367BB" w:rsidRDefault="00000000">
      <w:pPr>
        <w:pStyle w:val="ListParagraph"/>
        <w:numPr>
          <w:ilvl w:val="0"/>
          <w:numId w:val="3"/>
        </w:numPr>
        <w:spacing w:after="70"/>
      </w:pPr>
      <w:r>
        <w:rPr>
          <w:color w:val="15171C"/>
        </w:rPr>
        <w:t xml:space="preserve">Settle access arrangements in advance, and treat a missed stage as a signal that a student needs help before it is anything else. </w:t>
      </w:r>
    </w:p>
    <w:p w14:paraId="364C222F" w14:textId="77777777" w:rsidR="00C367BB" w:rsidRDefault="00C367BB">
      <w:pPr>
        <w:spacing w:after="40" w:line="120" w:lineRule="auto"/>
      </w:pPr>
    </w:p>
    <w:p w14:paraId="21C82BF5" w14:textId="77777777" w:rsidR="00C367BB" w:rsidRDefault="00000000">
      <w:pPr>
        <w:pStyle w:val="Heading1"/>
        <w:pBdr>
          <w:bottom w:val="single" w:sz="8" w:space="4" w:color="3457D5"/>
        </w:pBdr>
        <w:spacing w:before="220" w:after="70" w:line="260" w:lineRule="auto"/>
      </w:pPr>
      <w:r>
        <w:rPr>
          <w:b/>
          <w:bCs/>
          <w:color w:val="3457D5"/>
          <w:sz w:val="22"/>
          <w:szCs w:val="22"/>
        </w:rPr>
        <w:t>3. The teacher will</w:t>
      </w:r>
    </w:p>
    <w:p w14:paraId="174B2967" w14:textId="382E0FF0" w:rsidR="00C367BB" w:rsidRDefault="00000000">
      <w:pPr>
        <w:pStyle w:val="ListParagraph"/>
        <w:numPr>
          <w:ilvl w:val="0"/>
          <w:numId w:val="4"/>
        </w:numPr>
        <w:spacing w:after="70"/>
      </w:pPr>
      <w:r>
        <w:rPr>
          <w:color w:val="15171C"/>
        </w:rPr>
        <w:t xml:space="preserve">Break the AAC into stages on CourseworkHQ before the cycle starts, and publish the dates. </w:t>
      </w:r>
    </w:p>
    <w:p w14:paraId="39800E43" w14:textId="4F7FACEB" w:rsidR="00C367BB" w:rsidRDefault="00000000">
      <w:pPr>
        <w:pStyle w:val="ListParagraph"/>
        <w:numPr>
          <w:ilvl w:val="0"/>
          <w:numId w:val="4"/>
        </w:numPr>
        <w:spacing w:after="70"/>
      </w:pPr>
      <w:r>
        <w:rPr>
          <w:color w:val="15171C"/>
        </w:rPr>
        <w:t xml:space="preserve">Explain the authentication requirement early in the year. </w:t>
      </w:r>
    </w:p>
    <w:p w14:paraId="00B002E0" w14:textId="77777777" w:rsidR="00C367BB" w:rsidRDefault="00000000">
      <w:pPr>
        <w:pStyle w:val="ListParagraph"/>
        <w:numPr>
          <w:ilvl w:val="0"/>
          <w:numId w:val="4"/>
        </w:numPr>
        <w:spacing w:after="70"/>
      </w:pPr>
      <w:r>
        <w:rPr>
          <w:color w:val="15171C"/>
        </w:rPr>
        <w:t>Give feedback on the process, not on the text — see the table below. Feedback on CourseworkHQ is highlighting a phrase and commenting on it; a student’s text cannot be edited.</w:t>
      </w:r>
    </w:p>
    <w:p w14:paraId="7B6AF961" w14:textId="1AD510D9" w:rsidR="00C367BB" w:rsidRDefault="00000000">
      <w:pPr>
        <w:pStyle w:val="ListParagraph"/>
        <w:numPr>
          <w:ilvl w:val="0"/>
          <w:numId w:val="4"/>
        </w:numPr>
        <w:spacing w:after="70"/>
      </w:pPr>
      <w:r>
        <w:rPr>
          <w:color w:val="15171C"/>
        </w:rPr>
        <w:t>Record every stage, and keep earlier drafts — CourseworkHQ keeps every earlier version rather than overwriting it.</w:t>
      </w:r>
    </w:p>
    <w:p w14:paraId="51EDEC4F" w14:textId="75012A7A" w:rsidR="00C367BB" w:rsidRDefault="00000000">
      <w:pPr>
        <w:pStyle w:val="ListParagraph"/>
        <w:numPr>
          <w:ilvl w:val="0"/>
          <w:numId w:val="4"/>
        </w:numPr>
        <w:spacing w:after="70"/>
      </w:pPr>
      <w:r>
        <w:rPr>
          <w:color w:val="15171C"/>
        </w:rPr>
        <w:t xml:space="preserve">Note any concern in a sentence at the time it arises. </w:t>
      </w:r>
    </w:p>
    <w:p w14:paraId="2F8F717C" w14:textId="77777777" w:rsidR="00C367BB" w:rsidRDefault="00000000">
      <w:pPr>
        <w:pStyle w:val="ListParagraph"/>
        <w:numPr>
          <w:ilvl w:val="0"/>
          <w:numId w:val="4"/>
        </w:numPr>
        <w:spacing w:after="70"/>
      </w:pPr>
      <w:r>
        <w:rPr>
          <w:color w:val="15171C"/>
        </w:rPr>
        <w:t>Sign the authentication only on evidence actually held; the report CourseworkHQ produces for each student gathers that evidence into one file. Where the final artefact does not resemble the staged work, raise it before signing.</w:t>
      </w:r>
    </w:p>
    <w:p w14:paraId="2D017345" w14:textId="77777777" w:rsidR="00C367BB" w:rsidRDefault="00C367BB">
      <w:pPr>
        <w:spacing w:after="40" w:line="120" w:lineRule="auto"/>
      </w:pPr>
    </w:p>
    <w:tbl>
      <w:tblPr>
        <w:tblW w:w="9360" w:type="dxa"/>
        <w:tblBorders>
          <w:top w:val="single" w:sz="4" w:space="0" w:color="DDE2E9"/>
          <w:left w:val="none" w:sz="0" w:space="0" w:color="FFFFFF"/>
          <w:bottom w:val="single" w:sz="4" w:space="0" w:color="DDE2E9"/>
          <w:right w:val="none" w:sz="0" w:space="0" w:color="FFFFFF"/>
          <w:insideH w:val="single" w:sz="4" w:space="0" w:color="DDE2E9"/>
          <w:insideV w:val="none" w:sz="0" w:space="0" w:color="FFFFFF"/>
        </w:tblBorders>
        <w:tblLayout w:type="fixed"/>
        <w:tblCellMar>
          <w:left w:w="10" w:type="dxa"/>
          <w:right w:w="10" w:type="dxa"/>
        </w:tblCellMar>
        <w:tblLook w:val="0000" w:firstRow="0" w:lastRow="0" w:firstColumn="0" w:lastColumn="0" w:noHBand="0" w:noVBand="0"/>
      </w:tblPr>
      <w:tblGrid>
        <w:gridCol w:w="4680"/>
        <w:gridCol w:w="4680"/>
      </w:tblGrid>
      <w:tr w:rsidR="00C367BB" w14:paraId="24CEF7B8" w14:textId="77777777">
        <w:trPr>
          <w:tblHeader/>
        </w:trPr>
        <w:tc>
          <w:tcPr>
            <w:tcW w:w="4680" w:type="dxa"/>
            <w:shd w:val="clear" w:color="auto" w:fill="EEF1F5"/>
            <w:tcMar>
              <w:top w:w="70" w:type="dxa"/>
              <w:left w:w="110" w:type="dxa"/>
              <w:bottom w:w="70" w:type="dxa"/>
              <w:right w:w="110" w:type="dxa"/>
            </w:tcMar>
          </w:tcPr>
          <w:p w14:paraId="2BAFF403" w14:textId="77777777" w:rsidR="00C367BB" w:rsidRDefault="00000000">
            <w:r>
              <w:rPr>
                <w:b/>
                <w:bCs/>
                <w:color w:val="15171C"/>
                <w:sz w:val="17"/>
                <w:szCs w:val="17"/>
              </w:rPr>
              <w:t>This is supervision</w:t>
            </w:r>
          </w:p>
        </w:tc>
        <w:tc>
          <w:tcPr>
            <w:tcW w:w="4680" w:type="dxa"/>
            <w:shd w:val="clear" w:color="auto" w:fill="EEF1F5"/>
            <w:tcMar>
              <w:top w:w="70" w:type="dxa"/>
              <w:left w:w="110" w:type="dxa"/>
              <w:bottom w:w="70" w:type="dxa"/>
              <w:right w:w="110" w:type="dxa"/>
            </w:tcMar>
          </w:tcPr>
          <w:p w14:paraId="1830D7AE" w14:textId="77777777" w:rsidR="00C367BB" w:rsidRDefault="00000000">
            <w:r>
              <w:rPr>
                <w:b/>
                <w:bCs/>
                <w:color w:val="15171C"/>
                <w:sz w:val="17"/>
                <w:szCs w:val="17"/>
              </w:rPr>
              <w:t>This is direction</w:t>
            </w:r>
          </w:p>
        </w:tc>
      </w:tr>
      <w:tr w:rsidR="00C367BB" w14:paraId="3C3D3FA7" w14:textId="77777777">
        <w:tc>
          <w:tcPr>
            <w:tcW w:w="4680" w:type="dxa"/>
            <w:tcMar>
              <w:top w:w="70" w:type="dxa"/>
              <w:left w:w="110" w:type="dxa"/>
              <w:bottom w:w="70" w:type="dxa"/>
              <w:right w:w="110" w:type="dxa"/>
            </w:tcMar>
          </w:tcPr>
          <w:p w14:paraId="33020897" w14:textId="77777777" w:rsidR="00C367BB" w:rsidRDefault="00000000">
            <w:r>
              <w:rPr>
                <w:color w:val="15171C"/>
              </w:rPr>
              <w:t>Asking what evidence supports a claim.</w:t>
            </w:r>
          </w:p>
        </w:tc>
        <w:tc>
          <w:tcPr>
            <w:tcW w:w="4680" w:type="dxa"/>
            <w:tcMar>
              <w:top w:w="70" w:type="dxa"/>
              <w:left w:w="110" w:type="dxa"/>
              <w:bottom w:w="70" w:type="dxa"/>
              <w:right w:w="110" w:type="dxa"/>
            </w:tcMar>
          </w:tcPr>
          <w:p w14:paraId="70104BEA" w14:textId="77777777" w:rsidR="00C367BB" w:rsidRDefault="00000000">
            <w:r>
              <w:rPr>
                <w:color w:val="15171C"/>
              </w:rPr>
              <w:t>Supplying the evidence.</w:t>
            </w:r>
          </w:p>
        </w:tc>
      </w:tr>
      <w:tr w:rsidR="00C367BB" w14:paraId="35AABFD8" w14:textId="77777777">
        <w:tc>
          <w:tcPr>
            <w:tcW w:w="4680" w:type="dxa"/>
            <w:tcMar>
              <w:top w:w="70" w:type="dxa"/>
              <w:left w:w="110" w:type="dxa"/>
              <w:bottom w:w="70" w:type="dxa"/>
              <w:right w:w="110" w:type="dxa"/>
            </w:tcMar>
          </w:tcPr>
          <w:p w14:paraId="14BFB5DF" w14:textId="77777777" w:rsidR="00C367BB" w:rsidRDefault="00000000">
            <w:r>
              <w:rPr>
                <w:color w:val="15171C"/>
              </w:rPr>
              <w:t>Pointing out that a section does not answer the question asked.</w:t>
            </w:r>
          </w:p>
        </w:tc>
        <w:tc>
          <w:tcPr>
            <w:tcW w:w="4680" w:type="dxa"/>
            <w:tcMar>
              <w:top w:w="70" w:type="dxa"/>
              <w:left w:w="110" w:type="dxa"/>
              <w:bottom w:w="70" w:type="dxa"/>
              <w:right w:w="110" w:type="dxa"/>
            </w:tcMar>
          </w:tcPr>
          <w:p w14:paraId="19B0FB70" w14:textId="77777777" w:rsidR="00C367BB" w:rsidRDefault="00000000">
            <w:r>
              <w:rPr>
                <w:color w:val="15171C"/>
              </w:rPr>
              <w:t>Rewriting the section so that it does.</w:t>
            </w:r>
          </w:p>
        </w:tc>
      </w:tr>
      <w:tr w:rsidR="00C367BB" w14:paraId="521FDB75" w14:textId="77777777">
        <w:tc>
          <w:tcPr>
            <w:tcW w:w="4680" w:type="dxa"/>
            <w:tcMar>
              <w:top w:w="70" w:type="dxa"/>
              <w:left w:w="110" w:type="dxa"/>
              <w:bottom w:w="70" w:type="dxa"/>
              <w:right w:w="110" w:type="dxa"/>
            </w:tcMar>
          </w:tcPr>
          <w:p w14:paraId="728E983C" w14:textId="77777777" w:rsidR="00C367BB" w:rsidRDefault="00000000">
            <w:r>
              <w:rPr>
                <w:color w:val="15171C"/>
              </w:rPr>
              <w:t>Naming a part of the brief the student has not addressed.</w:t>
            </w:r>
          </w:p>
        </w:tc>
        <w:tc>
          <w:tcPr>
            <w:tcW w:w="4680" w:type="dxa"/>
            <w:tcMar>
              <w:top w:w="70" w:type="dxa"/>
              <w:left w:w="110" w:type="dxa"/>
              <w:bottom w:w="70" w:type="dxa"/>
              <w:right w:w="110" w:type="dxa"/>
            </w:tcMar>
          </w:tcPr>
          <w:p w14:paraId="63731CAC" w14:textId="77777777" w:rsidR="00C367BB" w:rsidRDefault="00000000">
            <w:r>
              <w:rPr>
                <w:color w:val="15171C"/>
              </w:rPr>
              <w:t>Telling them, sentence by sentence, what to put there.</w:t>
            </w:r>
          </w:p>
        </w:tc>
      </w:tr>
      <w:tr w:rsidR="00C367BB" w14:paraId="2F0D5A2E" w14:textId="77777777">
        <w:tc>
          <w:tcPr>
            <w:tcW w:w="4680" w:type="dxa"/>
            <w:tcMar>
              <w:top w:w="70" w:type="dxa"/>
              <w:left w:w="110" w:type="dxa"/>
              <w:bottom w:w="70" w:type="dxa"/>
              <w:right w:w="110" w:type="dxa"/>
            </w:tcMar>
          </w:tcPr>
          <w:p w14:paraId="2B3303B4" w14:textId="77777777" w:rsidR="00C367BB" w:rsidRDefault="00000000">
            <w:r>
              <w:rPr>
                <w:color w:val="15171C"/>
              </w:rPr>
              <w:t>Saying a conclusion is not carried by the findings above it.</w:t>
            </w:r>
          </w:p>
        </w:tc>
        <w:tc>
          <w:tcPr>
            <w:tcW w:w="4680" w:type="dxa"/>
            <w:tcMar>
              <w:top w:w="70" w:type="dxa"/>
              <w:left w:w="110" w:type="dxa"/>
              <w:bottom w:w="70" w:type="dxa"/>
              <w:right w:w="110" w:type="dxa"/>
            </w:tcMar>
          </w:tcPr>
          <w:p w14:paraId="5F21CEF4" w14:textId="77777777" w:rsidR="00C367BB" w:rsidRDefault="00000000">
            <w:r>
              <w:rPr>
                <w:color w:val="15171C"/>
              </w:rPr>
              <w:t>Writing a conclusion that is.</w:t>
            </w:r>
          </w:p>
        </w:tc>
      </w:tr>
      <w:tr w:rsidR="00C367BB" w14:paraId="70700B8C" w14:textId="77777777">
        <w:tc>
          <w:tcPr>
            <w:tcW w:w="4680" w:type="dxa"/>
            <w:tcMar>
              <w:top w:w="70" w:type="dxa"/>
              <w:left w:w="110" w:type="dxa"/>
              <w:bottom w:w="70" w:type="dxa"/>
              <w:right w:w="110" w:type="dxa"/>
            </w:tcMar>
          </w:tcPr>
          <w:p w14:paraId="2E497400" w14:textId="77777777" w:rsidR="00C367BB" w:rsidRDefault="00000000">
            <w:r>
              <w:rPr>
                <w:color w:val="15171C"/>
              </w:rPr>
              <w:t>Correcting a misunderstood concept.</w:t>
            </w:r>
          </w:p>
        </w:tc>
        <w:tc>
          <w:tcPr>
            <w:tcW w:w="4680" w:type="dxa"/>
            <w:tcMar>
              <w:top w:w="70" w:type="dxa"/>
              <w:left w:w="110" w:type="dxa"/>
              <w:bottom w:w="70" w:type="dxa"/>
              <w:right w:w="110" w:type="dxa"/>
            </w:tcMar>
          </w:tcPr>
          <w:p w14:paraId="52F3DCF2" w14:textId="77777777" w:rsidR="00C367BB" w:rsidRDefault="00000000">
            <w:r>
              <w:rPr>
                <w:color w:val="15171C"/>
              </w:rPr>
              <w:t>Correcting the text line by line.</w:t>
            </w:r>
          </w:p>
        </w:tc>
      </w:tr>
      <w:tr w:rsidR="00C367BB" w14:paraId="7536B93C" w14:textId="77777777">
        <w:tc>
          <w:tcPr>
            <w:tcW w:w="4680" w:type="dxa"/>
            <w:tcMar>
              <w:top w:w="70" w:type="dxa"/>
              <w:left w:w="110" w:type="dxa"/>
              <w:bottom w:w="70" w:type="dxa"/>
              <w:right w:w="110" w:type="dxa"/>
            </w:tcMar>
          </w:tcPr>
          <w:p w14:paraId="1577FFAF" w14:textId="77777777" w:rsidR="00C367BB" w:rsidRDefault="00000000">
            <w:r>
              <w:rPr>
                <w:color w:val="15171C"/>
              </w:rPr>
              <w:t>Pointing at the referencing standard.</w:t>
            </w:r>
          </w:p>
        </w:tc>
        <w:tc>
          <w:tcPr>
            <w:tcW w:w="4680" w:type="dxa"/>
            <w:tcMar>
              <w:top w:w="70" w:type="dxa"/>
              <w:left w:w="110" w:type="dxa"/>
              <w:bottom w:w="70" w:type="dxa"/>
              <w:right w:w="110" w:type="dxa"/>
            </w:tcMar>
          </w:tcPr>
          <w:p w14:paraId="37989FC9" w14:textId="77777777" w:rsidR="00C367BB" w:rsidRDefault="00000000">
            <w:r>
              <w:rPr>
                <w:color w:val="15171C"/>
              </w:rPr>
              <w:t>Compiling the reference list.</w:t>
            </w:r>
          </w:p>
        </w:tc>
      </w:tr>
    </w:tbl>
    <w:p w14:paraId="4F6D1D1F" w14:textId="77777777" w:rsidR="00C367BB" w:rsidRDefault="00C367BB">
      <w:pPr>
        <w:spacing w:after="130" w:line="120" w:lineRule="auto"/>
      </w:pPr>
    </w:p>
    <w:p w14:paraId="15EAAFAC" w14:textId="77777777" w:rsidR="00C367BB" w:rsidRDefault="00000000">
      <w:pPr>
        <w:pStyle w:val="Heading1"/>
        <w:pBdr>
          <w:bottom w:val="single" w:sz="8" w:space="4" w:color="3457D5"/>
        </w:pBdr>
        <w:spacing w:before="220" w:after="70" w:line="260" w:lineRule="auto"/>
      </w:pPr>
      <w:r>
        <w:rPr>
          <w:b/>
          <w:bCs/>
          <w:color w:val="3457D5"/>
          <w:sz w:val="22"/>
          <w:szCs w:val="22"/>
        </w:rPr>
        <w:t>4. The student will</w:t>
      </w:r>
    </w:p>
    <w:p w14:paraId="67622948" w14:textId="77777777" w:rsidR="00C367BB" w:rsidRDefault="00000000">
      <w:pPr>
        <w:spacing w:after="100"/>
      </w:pPr>
      <w:r>
        <w:rPr>
          <w:color w:val="15171C"/>
        </w:rPr>
        <w:t>This section is written to be handed to students as it stands.</w:t>
      </w:r>
    </w:p>
    <w:p w14:paraId="3BD69A28" w14:textId="77777777" w:rsidR="00C367BB" w:rsidRDefault="00000000">
      <w:pPr>
        <w:pStyle w:val="ListParagraph"/>
        <w:numPr>
          <w:ilvl w:val="0"/>
          <w:numId w:val="5"/>
        </w:numPr>
        <w:spacing w:after="70"/>
      </w:pPr>
      <w:r>
        <w:rPr>
          <w:b/>
          <w:bCs/>
          <w:color w:val="15171C"/>
        </w:rPr>
        <w:t>Submit only your own work.</w:t>
      </w:r>
      <w:r>
        <w:rPr>
          <w:color w:val="15171C"/>
        </w:rPr>
        <w:t xml:space="preserve"> You will sign a declaration saying so, and your teacher will sign one too. Both of you are being asked to say something true.</w:t>
      </w:r>
    </w:p>
    <w:p w14:paraId="32E4B2B2" w14:textId="77777777" w:rsidR="00C367BB" w:rsidRDefault="00000000">
      <w:pPr>
        <w:pStyle w:val="ListParagraph"/>
        <w:numPr>
          <w:ilvl w:val="0"/>
          <w:numId w:val="5"/>
        </w:numPr>
        <w:spacing w:after="70"/>
      </w:pPr>
      <w:r>
        <w:rPr>
          <w:b/>
          <w:bCs/>
          <w:color w:val="15171C"/>
        </w:rPr>
        <w:t>Hand up every stage on CourseworkHQ, on the date, finished or not.</w:t>
      </w:r>
      <w:r>
        <w:rPr>
          <w:color w:val="15171C"/>
        </w:rPr>
        <w:t xml:space="preserve"> A half-done stage is worth far more than a missing one: it gets you feedback while there is time to use it, and it becomes part of the record that proves the work is yours.</w:t>
      </w:r>
    </w:p>
    <w:p w14:paraId="0AA8190E" w14:textId="77777777" w:rsidR="00C367BB" w:rsidRDefault="00000000">
      <w:pPr>
        <w:pStyle w:val="ListParagraph"/>
        <w:numPr>
          <w:ilvl w:val="0"/>
          <w:numId w:val="5"/>
        </w:numPr>
        <w:spacing w:after="70"/>
      </w:pPr>
      <w:r>
        <w:rPr>
          <w:b/>
          <w:bCs/>
          <w:color w:val="15171C"/>
        </w:rPr>
        <w:lastRenderedPageBreak/>
        <w:t>Keep your own record</w:t>
      </w:r>
      <w:r>
        <w:rPr>
          <w:color w:val="15171C"/>
        </w:rPr>
        <w:t xml:space="preserve"> — drafts, notes, sources, dates. Everything you hand up on CourseworkHQ is dated and kept for you; your notes and sources are not, and you are required to keep them.</w:t>
      </w:r>
    </w:p>
    <w:p w14:paraId="6DD5DF03" w14:textId="77777777" w:rsidR="00C367BB" w:rsidRDefault="00000000">
      <w:pPr>
        <w:pStyle w:val="ListParagraph"/>
        <w:numPr>
          <w:ilvl w:val="0"/>
          <w:numId w:val="5"/>
        </w:numPr>
        <w:spacing w:after="70"/>
      </w:pPr>
      <w:r>
        <w:rPr>
          <w:b/>
          <w:bCs/>
          <w:color w:val="15171C"/>
        </w:rPr>
        <w:t>Reference everything that is not yours</w:t>
      </w:r>
      <w:r>
        <w:rPr>
          <w:color w:val="15171C"/>
        </w:rPr>
        <w:t>: books, articles, websites, videos, interviews, statistics, images, and anything generated by AI. Give enough detail that a reader could find it. Include the link and the date you read it for anything online.</w:t>
      </w:r>
    </w:p>
    <w:p w14:paraId="40D96762" w14:textId="77777777" w:rsidR="00C367BB" w:rsidRDefault="00000000">
      <w:pPr>
        <w:pStyle w:val="ListParagraph"/>
        <w:numPr>
          <w:ilvl w:val="0"/>
          <w:numId w:val="5"/>
        </w:numPr>
        <w:spacing w:after="70"/>
      </w:pPr>
      <w:r>
        <w:rPr>
          <w:b/>
          <w:bCs/>
          <w:color w:val="15171C"/>
        </w:rPr>
        <w:t>Declare every AI tool you used</w:t>
      </w:r>
      <w:r>
        <w:rPr>
          <w:color w:val="15171C"/>
        </w:rPr>
        <w:t>, in full, even where the use itself was allowed — on CourseworkHQ that is the declaration attached to the stage. Undeclared use is malpractice on its own.</w:t>
      </w:r>
    </w:p>
    <w:p w14:paraId="4D207C85" w14:textId="698EB64C" w:rsidR="00C367BB" w:rsidRDefault="00000000" w:rsidP="00567D5C">
      <w:pPr>
        <w:pStyle w:val="ListParagraph"/>
        <w:numPr>
          <w:ilvl w:val="0"/>
          <w:numId w:val="5"/>
        </w:numPr>
        <w:spacing w:after="70"/>
      </w:pPr>
      <w:r>
        <w:rPr>
          <w:b/>
          <w:bCs/>
          <w:color w:val="15171C"/>
        </w:rPr>
        <w:t>Do not share your work, and do not take anyone else's.</w:t>
      </w:r>
      <w:r>
        <w:rPr>
          <w:color w:val="15171C"/>
        </w:rPr>
        <w:t xml:space="preserve"> Giving another student your work is malpractice by both of you, even if you were only trying to help.</w:t>
      </w:r>
    </w:p>
    <w:p w14:paraId="7255CAB6" w14:textId="77777777" w:rsidR="00C367BB" w:rsidRDefault="00C367BB">
      <w:pPr>
        <w:spacing w:after="40" w:line="120" w:lineRule="auto"/>
      </w:pPr>
    </w:p>
    <w:p w14:paraId="604EA47F" w14:textId="77777777" w:rsidR="00C367BB" w:rsidRDefault="00000000">
      <w:pPr>
        <w:pStyle w:val="Heading1"/>
        <w:pBdr>
          <w:bottom w:val="single" w:sz="8" w:space="4" w:color="3457D5"/>
        </w:pBdr>
        <w:spacing w:before="220" w:after="70" w:line="260" w:lineRule="auto"/>
      </w:pPr>
      <w:r>
        <w:rPr>
          <w:b/>
          <w:bCs/>
          <w:color w:val="3457D5"/>
          <w:sz w:val="22"/>
          <w:szCs w:val="22"/>
        </w:rPr>
        <w:t>5. Artificial intelligence</w:t>
      </w:r>
    </w:p>
    <w:p w14:paraId="44098A0E" w14:textId="77777777" w:rsidR="00C367BB" w:rsidRDefault="00000000">
      <w:pPr>
        <w:spacing w:after="100"/>
      </w:pPr>
      <w:r>
        <w:rPr>
          <w:color w:val="15171C"/>
        </w:rPr>
        <w:t>Declaring AI use is required by the SEC. What use is acceptable is a decision for the school; the position below is a default to adopt or amend, and it should be stated the same way by every teacher. On CourseworkHQ the declaration is attached to the stages where the teacher has switched it on.</w:t>
      </w:r>
    </w:p>
    <w:p w14:paraId="3D0226D5" w14:textId="77777777" w:rsidR="00C367BB" w:rsidRDefault="00000000">
      <w:pPr>
        <w:pStyle w:val="ListParagraph"/>
        <w:numPr>
          <w:ilvl w:val="0"/>
          <w:numId w:val="2"/>
        </w:numPr>
        <w:spacing w:after="70"/>
      </w:pPr>
      <w:r>
        <w:rPr>
          <w:b/>
          <w:bCs/>
          <w:color w:val="15171C"/>
        </w:rPr>
        <w:t>Ordinarily acceptable, and still declarable:</w:t>
      </w:r>
      <w:r>
        <w:rPr>
          <w:color w:val="15171C"/>
        </w:rPr>
        <w:t xml:space="preserve"> explaining a concept the student did not understand; suggesting search terms or lines of enquiry, where the student then does the research; checking spelling and grammar in text the student wrote.</w:t>
      </w:r>
    </w:p>
    <w:p w14:paraId="1726ACB1" w14:textId="6C337159" w:rsidR="00C367BB" w:rsidRDefault="00000000" w:rsidP="00732673">
      <w:pPr>
        <w:pStyle w:val="ListParagraph"/>
        <w:numPr>
          <w:ilvl w:val="0"/>
          <w:numId w:val="2"/>
        </w:numPr>
        <w:spacing w:after="70"/>
      </w:pPr>
      <w:r>
        <w:rPr>
          <w:b/>
          <w:bCs/>
          <w:color w:val="15171C"/>
        </w:rPr>
        <w:t>Not acceptable:</w:t>
      </w:r>
      <w:r>
        <w:rPr>
          <w:color w:val="15171C"/>
        </w:rPr>
        <w:t xml:space="preserve"> generating any text that appears in the work, however edited afterwards; generating the structure, argument, analysis or conclusions; producing data, quotations or references.</w:t>
      </w:r>
    </w:p>
    <w:p w14:paraId="259ECAED" w14:textId="77777777" w:rsidR="00C367BB" w:rsidRDefault="00000000">
      <w:pPr>
        <w:spacing w:before="140" w:line="260" w:lineRule="auto"/>
      </w:pPr>
      <w:r>
        <w:rPr>
          <w:b/>
          <w:bCs/>
          <w:color w:val="15171C"/>
        </w:rPr>
        <w:t xml:space="preserve">Adopted.   Signed </w:t>
      </w:r>
      <w:r>
        <w:rPr>
          <w:color w:val="5B6472"/>
        </w:rPr>
        <w:t xml:space="preserve">_____________________________   </w:t>
      </w:r>
      <w:r>
        <w:rPr>
          <w:b/>
          <w:bCs/>
          <w:color w:val="15171C"/>
        </w:rPr>
        <w:t xml:space="preserve">Role </w:t>
      </w:r>
      <w:r>
        <w:rPr>
          <w:color w:val="5B6472"/>
        </w:rPr>
        <w:t xml:space="preserve">__________________   </w:t>
      </w:r>
      <w:r>
        <w:rPr>
          <w:b/>
          <w:bCs/>
          <w:color w:val="15171C"/>
        </w:rPr>
        <w:t xml:space="preserve">Date </w:t>
      </w:r>
      <w:r>
        <w:rPr>
          <w:color w:val="5B6472"/>
        </w:rPr>
        <w:t>______________</w:t>
      </w:r>
    </w:p>
    <w:p w14:paraId="4EB36436" w14:textId="77777777" w:rsidR="00C367BB" w:rsidRDefault="00C367BB">
      <w:pPr>
        <w:spacing w:after="120" w:line="120" w:lineRule="auto"/>
      </w:pPr>
    </w:p>
    <w:p w14:paraId="5318459B" w14:textId="7C844F99" w:rsidR="00C367BB" w:rsidRDefault="00C367BB">
      <w:pPr>
        <w:pBdr>
          <w:top w:val="single" w:sz="4" w:space="6" w:color="DDE2E9"/>
        </w:pBdr>
        <w:spacing w:before="180" w:line="240" w:lineRule="auto"/>
      </w:pPr>
      <w:r>
        <w:rPr>
          <w:i/>
          <w:iCs/>
          <w:color w:val="5B6472"/>
          <w:sz w:val="15"/>
          <w:szCs w:val="15"/>
        </w:rPr>
        <w:t>Section 1 is drawn from the State Examinations Commission’s Coursework Rules and Procedures — check the edition current for your examination year. Sections 2 to 5 are not SEC requirements; they are one school-level way of meeting them, offered to be argued with. Published free by CourseworkHQ, courseworkhq.ie. Yours to edit, rename and put your own name on: no attribution required, no permission needed.</w:t>
      </w:r>
    </w:p>
    <w:sectPr w:rsidR="00C367BB">
      <w:footerReference w:type="default" r:id="rId7"/>
      <w:pgSz w:w="11906" w:h="16838"/>
      <w:pgMar w:top="800" w:right="900" w:bottom="76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E0BCD" w14:textId="77777777" w:rsidR="00595BAB" w:rsidRDefault="00595BAB">
      <w:pPr>
        <w:spacing w:line="240" w:lineRule="auto"/>
      </w:pPr>
      <w:r>
        <w:separator/>
      </w:r>
    </w:p>
  </w:endnote>
  <w:endnote w:type="continuationSeparator" w:id="0">
    <w:p w14:paraId="4A4595A8" w14:textId="77777777" w:rsidR="00595BAB" w:rsidRDefault="00595B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488D7" w14:textId="77777777" w:rsidR="00C367BB" w:rsidRDefault="00000000">
    <w:pPr>
      <w:jc w:val="right"/>
    </w:pPr>
    <w:r>
      <w:rPr>
        <w:color w:val="5B6472"/>
        <w:sz w:val="14"/>
        <w:szCs w:val="14"/>
      </w:rPr>
      <w:t xml:space="preserve">Code of Practice for Additional Assessment Components          </w:t>
    </w:r>
    <w:r>
      <w:rPr>
        <w:color w:val="5B6472"/>
        <w:sz w:val="14"/>
        <w:szCs w:val="14"/>
      </w:rPr>
      <w:fldChar w:fldCharType="begin"/>
    </w:r>
    <w:r>
      <w:rPr>
        <w:color w:val="5B6472"/>
        <w:sz w:val="14"/>
        <w:szCs w:val="14"/>
      </w:rPr>
      <w:instrText>PAGE</w:instrText>
    </w:r>
    <w:r>
      <w:rPr>
        <w:color w:val="5B6472"/>
        <w:sz w:val="14"/>
        <w:szCs w:val="14"/>
      </w:rPr>
      <w:fldChar w:fldCharType="separate"/>
    </w:r>
    <w:r w:rsidR="00732673">
      <w:rPr>
        <w:noProof/>
        <w:color w:val="5B6472"/>
        <w:sz w:val="14"/>
        <w:szCs w:val="14"/>
      </w:rPr>
      <w:t>1</w:t>
    </w:r>
    <w:r>
      <w:rPr>
        <w:color w:val="5B6472"/>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5ECC5" w14:textId="77777777" w:rsidR="00595BAB" w:rsidRDefault="00595BAB">
      <w:pPr>
        <w:spacing w:line="240" w:lineRule="auto"/>
      </w:pPr>
      <w:r>
        <w:separator/>
      </w:r>
    </w:p>
  </w:footnote>
  <w:footnote w:type="continuationSeparator" w:id="0">
    <w:p w14:paraId="6DCF1950" w14:textId="77777777" w:rsidR="00595BAB" w:rsidRDefault="00595BA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591DFE"/>
    <w:multiLevelType w:val="hybridMultilevel"/>
    <w:tmpl w:val="C26C42FA"/>
    <w:lvl w:ilvl="0" w:tplc="C08E9920">
      <w:start w:val="1"/>
      <w:numFmt w:val="bullet"/>
      <w:lvlText w:val="•"/>
      <w:lvlJc w:val="left"/>
      <w:pPr>
        <w:ind w:left="330" w:hanging="230"/>
      </w:pPr>
    </w:lvl>
    <w:lvl w:ilvl="1" w:tplc="CBAC3810">
      <w:numFmt w:val="decimal"/>
      <w:lvlText w:val=""/>
      <w:lvlJc w:val="left"/>
    </w:lvl>
    <w:lvl w:ilvl="2" w:tplc="2348CB80">
      <w:numFmt w:val="decimal"/>
      <w:lvlText w:val=""/>
      <w:lvlJc w:val="left"/>
    </w:lvl>
    <w:lvl w:ilvl="3" w:tplc="75E69E7A">
      <w:numFmt w:val="decimal"/>
      <w:lvlText w:val=""/>
      <w:lvlJc w:val="left"/>
    </w:lvl>
    <w:lvl w:ilvl="4" w:tplc="24B0D01A">
      <w:numFmt w:val="decimal"/>
      <w:lvlText w:val=""/>
      <w:lvlJc w:val="left"/>
    </w:lvl>
    <w:lvl w:ilvl="5" w:tplc="EC4CBDD0">
      <w:numFmt w:val="decimal"/>
      <w:lvlText w:val=""/>
      <w:lvlJc w:val="left"/>
    </w:lvl>
    <w:lvl w:ilvl="6" w:tplc="5ECE7AD2">
      <w:numFmt w:val="decimal"/>
      <w:lvlText w:val=""/>
      <w:lvlJc w:val="left"/>
    </w:lvl>
    <w:lvl w:ilvl="7" w:tplc="3690B962">
      <w:numFmt w:val="decimal"/>
      <w:lvlText w:val=""/>
      <w:lvlJc w:val="left"/>
    </w:lvl>
    <w:lvl w:ilvl="8" w:tplc="66A402F4">
      <w:numFmt w:val="decimal"/>
      <w:lvlText w:val=""/>
      <w:lvlJc w:val="left"/>
    </w:lvl>
  </w:abstractNum>
  <w:abstractNum w:abstractNumId="1" w15:restartNumberingAfterBreak="0">
    <w:nsid w:val="6EC25AFF"/>
    <w:multiLevelType w:val="hybridMultilevel"/>
    <w:tmpl w:val="4F62D10C"/>
    <w:lvl w:ilvl="0" w:tplc="3066341C">
      <w:start w:val="1"/>
      <w:numFmt w:val="decimal"/>
      <w:lvlText w:val="%1."/>
      <w:lvlJc w:val="left"/>
      <w:pPr>
        <w:ind w:left="360" w:hanging="260"/>
      </w:pPr>
    </w:lvl>
    <w:lvl w:ilvl="1" w:tplc="66401654">
      <w:numFmt w:val="decimal"/>
      <w:lvlText w:val=""/>
      <w:lvlJc w:val="left"/>
    </w:lvl>
    <w:lvl w:ilvl="2" w:tplc="0BF4FDB2">
      <w:numFmt w:val="decimal"/>
      <w:lvlText w:val=""/>
      <w:lvlJc w:val="left"/>
    </w:lvl>
    <w:lvl w:ilvl="3" w:tplc="208E6A8E">
      <w:numFmt w:val="decimal"/>
      <w:lvlText w:val=""/>
      <w:lvlJc w:val="left"/>
    </w:lvl>
    <w:lvl w:ilvl="4" w:tplc="32125890">
      <w:numFmt w:val="decimal"/>
      <w:lvlText w:val=""/>
      <w:lvlJc w:val="left"/>
    </w:lvl>
    <w:lvl w:ilvl="5" w:tplc="2016764A">
      <w:numFmt w:val="decimal"/>
      <w:lvlText w:val=""/>
      <w:lvlJc w:val="left"/>
    </w:lvl>
    <w:lvl w:ilvl="6" w:tplc="70CA7782">
      <w:numFmt w:val="decimal"/>
      <w:lvlText w:val=""/>
      <w:lvlJc w:val="left"/>
    </w:lvl>
    <w:lvl w:ilvl="7" w:tplc="2698E95C">
      <w:numFmt w:val="decimal"/>
      <w:lvlText w:val=""/>
      <w:lvlJc w:val="left"/>
    </w:lvl>
    <w:lvl w:ilvl="8" w:tplc="319A3C6C">
      <w:numFmt w:val="decimal"/>
      <w:lvlText w:val=""/>
      <w:lvlJc w:val="left"/>
    </w:lvl>
  </w:abstractNum>
  <w:abstractNum w:abstractNumId="2" w15:restartNumberingAfterBreak="0">
    <w:nsid w:val="791E499C"/>
    <w:multiLevelType w:val="hybridMultilevel"/>
    <w:tmpl w:val="72106A42"/>
    <w:lvl w:ilvl="0" w:tplc="F2FEAB06">
      <w:start w:val="1"/>
      <w:numFmt w:val="bullet"/>
      <w:lvlText w:val="●"/>
      <w:lvlJc w:val="left"/>
      <w:pPr>
        <w:ind w:left="720" w:hanging="360"/>
      </w:pPr>
    </w:lvl>
    <w:lvl w:ilvl="1" w:tplc="80C6B096">
      <w:start w:val="1"/>
      <w:numFmt w:val="bullet"/>
      <w:lvlText w:val="○"/>
      <w:lvlJc w:val="left"/>
      <w:pPr>
        <w:ind w:left="1440" w:hanging="360"/>
      </w:pPr>
    </w:lvl>
    <w:lvl w:ilvl="2" w:tplc="1CAA2D7A">
      <w:start w:val="1"/>
      <w:numFmt w:val="bullet"/>
      <w:lvlText w:val="■"/>
      <w:lvlJc w:val="left"/>
      <w:pPr>
        <w:ind w:left="2160" w:hanging="360"/>
      </w:pPr>
    </w:lvl>
    <w:lvl w:ilvl="3" w:tplc="FD680DE4">
      <w:start w:val="1"/>
      <w:numFmt w:val="bullet"/>
      <w:lvlText w:val="●"/>
      <w:lvlJc w:val="left"/>
      <w:pPr>
        <w:ind w:left="2880" w:hanging="360"/>
      </w:pPr>
    </w:lvl>
    <w:lvl w:ilvl="4" w:tplc="58F04FEC">
      <w:start w:val="1"/>
      <w:numFmt w:val="bullet"/>
      <w:lvlText w:val="○"/>
      <w:lvlJc w:val="left"/>
      <w:pPr>
        <w:ind w:left="3600" w:hanging="360"/>
      </w:pPr>
    </w:lvl>
    <w:lvl w:ilvl="5" w:tplc="A6D834C8">
      <w:start w:val="1"/>
      <w:numFmt w:val="bullet"/>
      <w:lvlText w:val="■"/>
      <w:lvlJc w:val="left"/>
      <w:pPr>
        <w:ind w:left="4320" w:hanging="360"/>
      </w:pPr>
    </w:lvl>
    <w:lvl w:ilvl="6" w:tplc="39A6288E">
      <w:start w:val="1"/>
      <w:numFmt w:val="bullet"/>
      <w:lvlText w:val="●"/>
      <w:lvlJc w:val="left"/>
      <w:pPr>
        <w:ind w:left="5040" w:hanging="360"/>
      </w:pPr>
    </w:lvl>
    <w:lvl w:ilvl="7" w:tplc="40324AEA">
      <w:start w:val="1"/>
      <w:numFmt w:val="bullet"/>
      <w:lvlText w:val="●"/>
      <w:lvlJc w:val="left"/>
      <w:pPr>
        <w:ind w:left="5760" w:hanging="360"/>
      </w:pPr>
    </w:lvl>
    <w:lvl w:ilvl="8" w:tplc="5DA295E8">
      <w:start w:val="1"/>
      <w:numFmt w:val="bullet"/>
      <w:lvlText w:val="●"/>
      <w:lvlJc w:val="left"/>
      <w:pPr>
        <w:ind w:left="6480" w:hanging="360"/>
      </w:pPr>
    </w:lvl>
  </w:abstractNum>
  <w:num w:numId="1" w16cid:durableId="748619785">
    <w:abstractNumId w:val="2"/>
    <w:lvlOverride w:ilvl="0">
      <w:startOverride w:val="1"/>
    </w:lvlOverride>
  </w:num>
  <w:num w:numId="2" w16cid:durableId="1157916282">
    <w:abstractNumId w:val="0"/>
    <w:lvlOverride w:ilvl="0">
      <w:startOverride w:val="1"/>
    </w:lvlOverride>
  </w:num>
  <w:num w:numId="3" w16cid:durableId="1612975798">
    <w:abstractNumId w:val="1"/>
    <w:lvlOverride w:ilvl="0">
      <w:startOverride w:val="1"/>
    </w:lvlOverride>
  </w:num>
  <w:num w:numId="4" w16cid:durableId="1733963006">
    <w:abstractNumId w:val="1"/>
    <w:lvlOverride w:ilvl="0">
      <w:startOverride w:val="1"/>
    </w:lvlOverride>
  </w:num>
  <w:num w:numId="5" w16cid:durableId="206340888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7BB"/>
    <w:rsid w:val="00567D5C"/>
    <w:rsid w:val="00595BAB"/>
    <w:rsid w:val="005E6E17"/>
    <w:rsid w:val="00661159"/>
    <w:rsid w:val="00732673"/>
    <w:rsid w:val="00C367BB"/>
    <w:rsid w:val="00C406C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1EBA7400"/>
  <w15:docId w15:val="{B05B4785-5A7B-264C-85BD-C4E252F6D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8"/>
        <w:szCs w:val="18"/>
        <w:lang w:val="en-IE" w:eastAsia="en-GB" w:bidi="ar-SA"/>
      </w:rPr>
    </w:rPrDefault>
    <w:pPrDefault>
      <w:pPr>
        <w:spacing w:line="25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732673"/>
    <w:rPr>
      <w:sz w:val="16"/>
      <w:szCs w:val="16"/>
    </w:rPr>
  </w:style>
  <w:style w:type="paragraph" w:styleId="CommentText">
    <w:name w:val="annotation text"/>
    <w:basedOn w:val="Normal"/>
    <w:link w:val="CommentTextChar"/>
    <w:uiPriority w:val="99"/>
    <w:semiHidden/>
    <w:unhideWhenUsed/>
    <w:rsid w:val="00732673"/>
    <w:pPr>
      <w:spacing w:line="240" w:lineRule="auto"/>
    </w:pPr>
    <w:rPr>
      <w:sz w:val="20"/>
      <w:szCs w:val="20"/>
    </w:rPr>
  </w:style>
  <w:style w:type="character" w:customStyle="1" w:styleId="CommentTextChar">
    <w:name w:val="Comment Text Char"/>
    <w:basedOn w:val="DefaultParagraphFont"/>
    <w:link w:val="CommentText"/>
    <w:uiPriority w:val="99"/>
    <w:semiHidden/>
    <w:rsid w:val="00732673"/>
    <w:rPr>
      <w:sz w:val="20"/>
      <w:szCs w:val="20"/>
    </w:rPr>
  </w:style>
  <w:style w:type="paragraph" w:styleId="CommentSubject">
    <w:name w:val="annotation subject"/>
    <w:basedOn w:val="CommentText"/>
    <w:next w:val="CommentText"/>
    <w:link w:val="CommentSubjectChar"/>
    <w:uiPriority w:val="99"/>
    <w:semiHidden/>
    <w:unhideWhenUsed/>
    <w:rsid w:val="00732673"/>
    <w:rPr>
      <w:b/>
      <w:bCs/>
    </w:rPr>
  </w:style>
  <w:style w:type="character" w:customStyle="1" w:styleId="CommentSubjectChar">
    <w:name w:val="Comment Subject Char"/>
    <w:basedOn w:val="CommentTextChar"/>
    <w:link w:val="CommentSubject"/>
    <w:uiPriority w:val="99"/>
    <w:semiHidden/>
    <w:rsid w:val="007326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808</Words>
  <Characters>4610</Characters>
  <Application>Microsoft Office Word</Application>
  <DocSecurity>0</DocSecurity>
  <Lines>38</Lines>
  <Paragraphs>10</Paragraphs>
  <ScaleCrop>false</ScaleCrop>
  <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Sarah Woods</cp:lastModifiedBy>
  <cp:revision>2</cp:revision>
  <dcterms:created xsi:type="dcterms:W3CDTF">2026-08-30T17:16:00Z</dcterms:created>
  <dcterms:modified xsi:type="dcterms:W3CDTF">2026-08-30T17:16:00Z</dcterms:modified>
</cp:coreProperties>
</file>